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323"/>
        <w:gridCol w:w="499"/>
        <w:gridCol w:w="4604"/>
      </w:tblGrid>
      <w:tr w:rsidR="00653CB0" w:rsidRPr="009D6DD1" w:rsidTr="00653CB0">
        <w:trPr>
          <w:trHeight w:hRule="exact" w:val="4313"/>
        </w:trPr>
        <w:tc>
          <w:tcPr>
            <w:tcW w:w="4323" w:type="dxa"/>
            <w:tcBorders>
              <w:top w:val="nil"/>
              <w:left w:val="nil"/>
              <w:bottom w:val="nil"/>
              <w:right w:val="nil"/>
            </w:tcBorders>
          </w:tcPr>
          <w:p w:rsidR="00653CB0" w:rsidRDefault="00653CB0" w:rsidP="00653CB0">
            <w:pPr>
              <w:jc w:val="center"/>
              <w:rPr>
                <w:b/>
                <w:szCs w:val="28"/>
              </w:rPr>
            </w:pPr>
            <w:r>
              <w:rPr>
                <w:b/>
                <w:szCs w:val="28"/>
              </w:rPr>
              <w:t>АДМИНИСТРАЦИЯ</w:t>
            </w:r>
          </w:p>
          <w:p w:rsidR="00653CB0" w:rsidRDefault="00653CB0" w:rsidP="00653CB0">
            <w:pPr>
              <w:jc w:val="center"/>
              <w:rPr>
                <w:b/>
                <w:szCs w:val="28"/>
              </w:rPr>
            </w:pPr>
            <w:r>
              <w:rPr>
                <w:b/>
                <w:szCs w:val="28"/>
              </w:rPr>
              <w:t>МУНИЦИПАЛЬНОГО ОБРАЗОВАНИЯ</w:t>
            </w:r>
          </w:p>
          <w:p w:rsidR="00653CB0" w:rsidRDefault="00653CB0" w:rsidP="00653CB0">
            <w:pPr>
              <w:jc w:val="center"/>
              <w:rPr>
                <w:b/>
                <w:szCs w:val="28"/>
              </w:rPr>
            </w:pPr>
            <w:r>
              <w:rPr>
                <w:b/>
                <w:szCs w:val="28"/>
              </w:rPr>
              <w:t>ПОДГОРОДНЕ-ПОКРОВСКИЙ</w:t>
            </w:r>
          </w:p>
          <w:p w:rsidR="00653CB0" w:rsidRDefault="00653CB0" w:rsidP="00653CB0">
            <w:pPr>
              <w:jc w:val="center"/>
              <w:rPr>
                <w:b/>
                <w:szCs w:val="28"/>
              </w:rPr>
            </w:pPr>
            <w:r>
              <w:rPr>
                <w:b/>
                <w:szCs w:val="28"/>
              </w:rPr>
              <w:t>СЕЛЬСОВЕТ</w:t>
            </w:r>
          </w:p>
          <w:p w:rsidR="00653CB0" w:rsidRDefault="00653CB0" w:rsidP="00653CB0">
            <w:pPr>
              <w:jc w:val="center"/>
              <w:rPr>
                <w:b/>
                <w:szCs w:val="28"/>
              </w:rPr>
            </w:pPr>
            <w:r>
              <w:rPr>
                <w:b/>
                <w:szCs w:val="28"/>
              </w:rPr>
              <w:t>ОРЕНБУРГСКОГО РАЙОНА</w:t>
            </w:r>
          </w:p>
          <w:p w:rsidR="00653CB0" w:rsidRDefault="00653CB0" w:rsidP="00653CB0">
            <w:pPr>
              <w:jc w:val="center"/>
              <w:rPr>
                <w:b/>
                <w:szCs w:val="28"/>
              </w:rPr>
            </w:pPr>
            <w:r>
              <w:rPr>
                <w:b/>
                <w:szCs w:val="28"/>
              </w:rPr>
              <w:t>ОРЕНБУРГСКОЙ ОБЛАСТИ</w:t>
            </w:r>
          </w:p>
          <w:p w:rsidR="00653CB0" w:rsidRDefault="00653CB0" w:rsidP="00653CB0">
            <w:pPr>
              <w:jc w:val="center"/>
              <w:rPr>
                <w:b/>
                <w:szCs w:val="28"/>
              </w:rPr>
            </w:pPr>
          </w:p>
          <w:p w:rsidR="00653CB0" w:rsidRDefault="00653CB0" w:rsidP="00653CB0">
            <w:pPr>
              <w:jc w:val="center"/>
              <w:rPr>
                <w:b/>
                <w:szCs w:val="28"/>
              </w:rPr>
            </w:pPr>
            <w:proofErr w:type="gramStart"/>
            <w:r>
              <w:rPr>
                <w:b/>
                <w:szCs w:val="28"/>
              </w:rPr>
              <w:t>П</w:t>
            </w:r>
            <w:proofErr w:type="gramEnd"/>
            <w:r>
              <w:rPr>
                <w:b/>
                <w:szCs w:val="28"/>
              </w:rPr>
              <w:t xml:space="preserve"> О С Т А Н О В Л Е Н И Е</w:t>
            </w:r>
          </w:p>
          <w:p w:rsidR="00653CB0" w:rsidRDefault="00653CB0" w:rsidP="00653CB0">
            <w:pPr>
              <w:jc w:val="center"/>
            </w:pPr>
          </w:p>
          <w:p w:rsidR="00653CB0" w:rsidRPr="00DF2FC0" w:rsidRDefault="00653CB0" w:rsidP="00DF2FC0">
            <w:pPr>
              <w:jc w:val="center"/>
              <w:rPr>
                <w:szCs w:val="28"/>
                <w:u w:val="single"/>
              </w:rPr>
            </w:pPr>
            <w:r w:rsidRPr="00676A59">
              <w:rPr>
                <w:szCs w:val="28"/>
              </w:rPr>
              <w:t>____________</w:t>
            </w:r>
            <w:r>
              <w:rPr>
                <w:szCs w:val="28"/>
              </w:rPr>
              <w:t>__</w:t>
            </w:r>
            <w:r w:rsidR="00DF2FC0">
              <w:rPr>
                <w:szCs w:val="28"/>
              </w:rPr>
              <w:t xml:space="preserve"> № _____</w:t>
            </w:r>
          </w:p>
          <w:p w:rsidR="00653CB0" w:rsidRDefault="00653CB0" w:rsidP="00653CB0">
            <w:pPr>
              <w:jc w:val="center"/>
              <w:rPr>
                <w:rFonts w:ascii="Times New Roman" w:hAnsi="Times New Roman"/>
                <w:b/>
                <w:bCs/>
                <w:sz w:val="32"/>
                <w:szCs w:val="32"/>
              </w:rPr>
            </w:pPr>
          </w:p>
          <w:p w:rsidR="00653CB0" w:rsidRDefault="00653CB0" w:rsidP="00653CB0">
            <w:pPr>
              <w:jc w:val="center"/>
              <w:rPr>
                <w:rFonts w:ascii="Times New Roman" w:hAnsi="Times New Roman"/>
                <w:b/>
                <w:bCs/>
                <w:sz w:val="32"/>
                <w:szCs w:val="32"/>
              </w:rPr>
            </w:pPr>
          </w:p>
          <w:p w:rsidR="00653CB0" w:rsidRDefault="00653CB0" w:rsidP="00653CB0">
            <w:pPr>
              <w:jc w:val="center"/>
              <w:rPr>
                <w:rFonts w:ascii="Times New Roman" w:hAnsi="Times New Roman"/>
                <w:b/>
                <w:bCs/>
                <w:sz w:val="32"/>
                <w:szCs w:val="32"/>
              </w:rPr>
            </w:pPr>
          </w:p>
          <w:p w:rsidR="00653CB0" w:rsidRPr="000D5288" w:rsidRDefault="00653CB0" w:rsidP="00653CB0">
            <w:pPr>
              <w:jc w:val="center"/>
              <w:rPr>
                <w:rFonts w:ascii="Times New Roman" w:hAnsi="Times New Roman"/>
                <w:b/>
                <w:bCs/>
                <w:sz w:val="32"/>
                <w:szCs w:val="32"/>
              </w:rPr>
            </w:pPr>
            <w:proofErr w:type="gramStart"/>
            <w:r>
              <w:rPr>
                <w:rFonts w:ascii="Times New Roman" w:hAnsi="Times New Roman"/>
                <w:b/>
                <w:bCs/>
                <w:sz w:val="32"/>
                <w:szCs w:val="32"/>
              </w:rPr>
              <w:t>П</w:t>
            </w:r>
            <w:proofErr w:type="gramEnd"/>
            <w:r>
              <w:rPr>
                <w:rFonts w:ascii="Times New Roman" w:hAnsi="Times New Roman"/>
                <w:b/>
                <w:bCs/>
                <w:sz w:val="32"/>
                <w:szCs w:val="32"/>
              </w:rPr>
              <w:t xml:space="preserve"> О С Т А Н О В Л Е Н И Е</w:t>
            </w:r>
          </w:p>
          <w:p w:rsidR="00653CB0" w:rsidRPr="008E150E" w:rsidRDefault="00653CB0" w:rsidP="00653CB0">
            <w:pPr>
              <w:jc w:val="center"/>
              <w:rPr>
                <w:rFonts w:ascii="Times New Roman" w:hAnsi="Times New Roman"/>
                <w:b/>
                <w:bCs/>
              </w:rPr>
            </w:pPr>
          </w:p>
          <w:p w:rsidR="00653CB0" w:rsidRPr="008E150E" w:rsidRDefault="00653CB0" w:rsidP="00653CB0">
            <w:pPr>
              <w:jc w:val="center"/>
              <w:rPr>
                <w:rFonts w:ascii="Times New Roman" w:hAnsi="Times New Roman"/>
                <w:sz w:val="2"/>
                <w:szCs w:val="2"/>
              </w:rPr>
            </w:pPr>
          </w:p>
          <w:p w:rsidR="00653CB0" w:rsidRPr="008E150E" w:rsidRDefault="00653CB0" w:rsidP="00653CB0">
            <w:pPr>
              <w:jc w:val="center"/>
              <w:rPr>
                <w:rFonts w:ascii="Times New Roman" w:hAnsi="Times New Roman"/>
                <w:sz w:val="2"/>
                <w:szCs w:val="2"/>
              </w:rPr>
            </w:pPr>
          </w:p>
          <w:p w:rsidR="00653CB0" w:rsidRPr="008E150E" w:rsidRDefault="00653CB0" w:rsidP="00653CB0">
            <w:pPr>
              <w:ind w:left="-68" w:right="-74"/>
              <w:jc w:val="center"/>
              <w:rPr>
                <w:rFonts w:ascii="Times New Roman" w:hAnsi="Times New Roman"/>
                <w:sz w:val="22"/>
                <w:szCs w:val="22"/>
              </w:rPr>
            </w:pPr>
            <w:r w:rsidRPr="008E150E">
              <w:rPr>
                <w:rFonts w:ascii="Times New Roman" w:hAnsi="Times New Roman"/>
                <w:sz w:val="22"/>
                <w:szCs w:val="22"/>
              </w:rPr>
              <w:t>__________________ № _________________</w:t>
            </w:r>
          </w:p>
          <w:p w:rsidR="00653CB0" w:rsidRPr="009D6DD1" w:rsidRDefault="00653CB0" w:rsidP="00653CB0">
            <w:pPr>
              <w:ind w:left="-68" w:right="-74"/>
              <w:jc w:val="center"/>
              <w:rPr>
                <w:rFonts w:ascii="Times New Roman" w:hAnsi="Times New Roman"/>
                <w:bCs/>
                <w:szCs w:val="28"/>
              </w:rPr>
            </w:pPr>
          </w:p>
        </w:tc>
        <w:tc>
          <w:tcPr>
            <w:tcW w:w="499" w:type="dxa"/>
            <w:tcBorders>
              <w:top w:val="nil"/>
              <w:left w:val="nil"/>
              <w:bottom w:val="nil"/>
              <w:right w:val="nil"/>
            </w:tcBorders>
          </w:tcPr>
          <w:p w:rsidR="00653CB0" w:rsidRPr="009D6DD1" w:rsidRDefault="00653CB0" w:rsidP="00653CB0">
            <w:pPr>
              <w:jc w:val="center"/>
              <w:rPr>
                <w:rFonts w:ascii="Times New Roman" w:hAnsi="Times New Roman"/>
                <w:bCs/>
                <w:szCs w:val="28"/>
              </w:rPr>
            </w:pPr>
          </w:p>
        </w:tc>
        <w:tc>
          <w:tcPr>
            <w:tcW w:w="4604" w:type="dxa"/>
            <w:tcBorders>
              <w:top w:val="nil"/>
              <w:left w:val="nil"/>
              <w:bottom w:val="nil"/>
              <w:right w:val="nil"/>
            </w:tcBorders>
          </w:tcPr>
          <w:p w:rsidR="00653CB0" w:rsidRPr="009D6DD1" w:rsidRDefault="00653CB0" w:rsidP="00653CB0">
            <w:pPr>
              <w:ind w:firstLine="71"/>
              <w:rPr>
                <w:rFonts w:ascii="Times New Roman" w:hAnsi="Times New Roman"/>
                <w:szCs w:val="28"/>
              </w:rPr>
            </w:pPr>
          </w:p>
        </w:tc>
      </w:tr>
      <w:tr w:rsidR="00653CB0" w:rsidRPr="009D6DD1" w:rsidTr="00653CB0">
        <w:trPr>
          <w:trHeight w:val="695"/>
        </w:trPr>
        <w:tc>
          <w:tcPr>
            <w:tcW w:w="4323" w:type="dxa"/>
            <w:tcBorders>
              <w:top w:val="nil"/>
              <w:left w:val="nil"/>
              <w:bottom w:val="nil"/>
              <w:right w:val="nil"/>
            </w:tcBorders>
          </w:tcPr>
          <w:p w:rsidR="00653CB0" w:rsidRDefault="00BD6003" w:rsidP="00653CB0">
            <w:pPr>
              <w:rPr>
                <w:rFonts w:ascii="Times New Roman" w:hAnsi="Times New Roman"/>
                <w:noProof/>
                <w:szCs w:val="28"/>
              </w:rPr>
            </w:pPr>
            <w:r>
              <w:rPr>
                <w:rFonts w:ascii="Times New Roman" w:hAnsi="Times New Roman"/>
                <w:noProof/>
                <w:szCs w:val="28"/>
              </w:rPr>
              <w:pict>
                <v:group id="Группа 1" o:spid="_x0000_s1026" style="position:absolute;left:0;text-align:left;margin-left:-1.85pt;margin-top:.05pt;width:222.45pt;height:18.05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653CB0">
              <w:rPr>
                <w:rFonts w:ascii="Times New Roman" w:hAnsi="Times New Roman"/>
                <w:noProof/>
                <w:szCs w:val="28"/>
              </w:rPr>
              <w:t>О внесении изменений в постановление администрации муниципального образования Подгородне-Покровский сельсовет Оренбургского района  от 13.10.2017 № 508-п «Об утверждении муниципальной программы «Развитие культуры села Подгородняя Покровка на 2018-2022 годы</w:t>
            </w:r>
            <w:r w:rsidR="00653CB0" w:rsidRPr="00653CB0">
              <w:rPr>
                <w:rFonts w:ascii="Times New Roman" w:hAnsi="Times New Roman"/>
                <w:noProof/>
                <w:szCs w:val="28"/>
              </w:rPr>
              <w:t>»</w:t>
            </w:r>
          </w:p>
          <w:p w:rsidR="00653CB0" w:rsidRPr="009D6DD1" w:rsidRDefault="00653CB0" w:rsidP="00653CB0">
            <w:pPr>
              <w:rPr>
                <w:rFonts w:ascii="Times New Roman" w:hAnsi="Times New Roman"/>
                <w:szCs w:val="28"/>
              </w:rPr>
            </w:pPr>
          </w:p>
        </w:tc>
        <w:tc>
          <w:tcPr>
            <w:tcW w:w="499" w:type="dxa"/>
            <w:tcBorders>
              <w:top w:val="nil"/>
              <w:left w:val="nil"/>
              <w:bottom w:val="nil"/>
              <w:right w:val="nil"/>
            </w:tcBorders>
          </w:tcPr>
          <w:p w:rsidR="00653CB0" w:rsidRPr="009D6DD1" w:rsidRDefault="00653CB0" w:rsidP="00653CB0">
            <w:pPr>
              <w:rPr>
                <w:rFonts w:ascii="Times New Roman" w:hAnsi="Times New Roman"/>
                <w:szCs w:val="28"/>
              </w:rPr>
            </w:pPr>
          </w:p>
        </w:tc>
        <w:tc>
          <w:tcPr>
            <w:tcW w:w="4604" w:type="dxa"/>
            <w:tcBorders>
              <w:top w:val="nil"/>
              <w:left w:val="nil"/>
              <w:bottom w:val="nil"/>
              <w:right w:val="nil"/>
            </w:tcBorders>
          </w:tcPr>
          <w:p w:rsidR="00653CB0" w:rsidRPr="009D6DD1" w:rsidRDefault="00653CB0" w:rsidP="00653CB0">
            <w:pPr>
              <w:rPr>
                <w:rFonts w:ascii="Times New Roman" w:hAnsi="Times New Roman"/>
                <w:szCs w:val="28"/>
              </w:rPr>
            </w:pPr>
          </w:p>
          <w:p w:rsidR="00653CB0" w:rsidRPr="009D6DD1" w:rsidRDefault="00653CB0" w:rsidP="00653CB0">
            <w:pPr>
              <w:rPr>
                <w:rFonts w:ascii="Times New Roman" w:hAnsi="Times New Roman"/>
                <w:szCs w:val="28"/>
              </w:rPr>
            </w:pPr>
          </w:p>
          <w:p w:rsidR="00653CB0" w:rsidRPr="009D6DD1" w:rsidRDefault="00653CB0" w:rsidP="00653CB0">
            <w:pPr>
              <w:rPr>
                <w:rFonts w:ascii="Times New Roman" w:hAnsi="Times New Roman"/>
                <w:szCs w:val="28"/>
              </w:rPr>
            </w:pPr>
          </w:p>
        </w:tc>
      </w:tr>
    </w:tbl>
    <w:p w:rsidR="00653CB0" w:rsidRDefault="00653CB0" w:rsidP="00653CB0">
      <w:pPr>
        <w:ind w:firstLine="709"/>
      </w:pPr>
      <w:r>
        <w:t xml:space="preserve">1. Внести в постановление администрации муниципального образования Подгородне-Покровский сельсовет Оренбургского района  от 13.10.2017 № 508-п  </w:t>
      </w:r>
      <w:r w:rsidRPr="00653CB0">
        <w:t>«Об утверждении муниципальной программы «Развитие культуры села Подгородняя Покровка на 2018-2022 годы»</w:t>
      </w:r>
      <w:r>
        <w:t xml:space="preserve"> следующие изменения: </w:t>
      </w:r>
    </w:p>
    <w:p w:rsidR="00F3774C" w:rsidRDefault="00653CB0" w:rsidP="00653CB0">
      <w:pPr>
        <w:ind w:firstLine="709"/>
      </w:pPr>
      <w:r>
        <w:t>1.1. В приложении к постановлению администрации муниципального образования</w:t>
      </w:r>
      <w:r w:rsidR="00F3774C">
        <w:t>Подгородне-Покровский сельсовет Оренбургского района  внести следующие изменения:</w:t>
      </w:r>
    </w:p>
    <w:p w:rsidR="00E24510" w:rsidRDefault="00F3774C" w:rsidP="00653CB0">
      <w:pPr>
        <w:ind w:firstLine="709"/>
      </w:pPr>
      <w:r>
        <w:t>1.2. В разделе Паспорт</w:t>
      </w:r>
      <w:r w:rsidR="00653CB0">
        <w:t xml:space="preserve"> «Прогнозируемые объемы   финансирования</w:t>
      </w:r>
      <w:r w:rsidR="00E24510">
        <w:t>: всего, в том числе по годам реализации Программы»,  после слов «общий объем финансирования Программы   «Наследие составляет» читать в новой редакции</w:t>
      </w:r>
      <w:r>
        <w:t>:</w:t>
      </w:r>
    </w:p>
    <w:p w:rsidR="00E24510" w:rsidRDefault="00E24510" w:rsidP="00653CB0">
      <w:pPr>
        <w:ind w:firstLine="709"/>
      </w:pPr>
      <w:r>
        <w:t>«</w:t>
      </w:r>
      <w:r w:rsidR="00653CB0">
        <w:t>5717,7 тыс. руб. (прогнозно), из них</w:t>
      </w:r>
      <w:r>
        <w:t>:</w:t>
      </w:r>
    </w:p>
    <w:p w:rsidR="00E24510" w:rsidRDefault="00653CB0" w:rsidP="00DF2FC0">
      <w:r>
        <w:t xml:space="preserve">2018 год </w:t>
      </w:r>
      <w:r w:rsidR="00E24510">
        <w:t>-</w:t>
      </w:r>
      <w:r>
        <w:t xml:space="preserve">1053,3 тыс. руб., 2019год </w:t>
      </w:r>
      <w:r w:rsidR="00E24510">
        <w:t xml:space="preserve">- </w:t>
      </w:r>
      <w:r>
        <w:t>116</w:t>
      </w:r>
      <w:r w:rsidR="00F3774C">
        <w:t>6,1т</w:t>
      </w:r>
      <w:proofErr w:type="gramStart"/>
      <w:r w:rsidR="00F3774C">
        <w:t>.р</w:t>
      </w:r>
      <w:proofErr w:type="gramEnd"/>
      <w:r w:rsidR="00F3774C">
        <w:t>уб, 2020 год 1166,1 т.руб.;</w:t>
      </w:r>
      <w:r>
        <w:t xml:space="preserve">  2021год </w:t>
      </w:r>
      <w:r w:rsidR="00F3774C">
        <w:t xml:space="preserve">- </w:t>
      </w:r>
      <w:r>
        <w:t>1166,1 т</w:t>
      </w:r>
      <w:r w:rsidR="00F3774C">
        <w:t>ыс</w:t>
      </w:r>
      <w:r>
        <w:t>.руб</w:t>
      </w:r>
      <w:r w:rsidR="00F3774C">
        <w:t>.</w:t>
      </w:r>
      <w:r>
        <w:t>, на  2022год заменить на 1166,1 т</w:t>
      </w:r>
      <w:r w:rsidR="00F3774C">
        <w:t>.руб.»;</w:t>
      </w:r>
    </w:p>
    <w:p w:rsidR="00F3774C" w:rsidRDefault="00F3774C" w:rsidP="00653CB0">
      <w:pPr>
        <w:ind w:firstLine="709"/>
      </w:pPr>
      <w:r>
        <w:t>после слов «</w:t>
      </w:r>
      <w:r w:rsidR="00653CB0">
        <w:t>общий объем финансирования подпрограммы «Культура»</w:t>
      </w:r>
      <w:r>
        <w:t xml:space="preserve"> читать в новой редакции</w:t>
      </w:r>
      <w:r w:rsidR="00DF2FC0">
        <w:t>:</w:t>
      </w:r>
    </w:p>
    <w:p w:rsidR="00F3774C" w:rsidRDefault="003F6E03" w:rsidP="003F6E03">
      <w:pPr>
        <w:ind w:firstLine="709"/>
      </w:pPr>
      <w:r>
        <w:t>«</w:t>
      </w:r>
      <w:r w:rsidR="00653CB0">
        <w:t>39849,6 тыс</w:t>
      </w:r>
      <w:proofErr w:type="gramStart"/>
      <w:r w:rsidR="00653CB0">
        <w:t>.р</w:t>
      </w:r>
      <w:proofErr w:type="gramEnd"/>
      <w:r w:rsidR="00653CB0">
        <w:t>уб. (прогнозно), из них</w:t>
      </w:r>
      <w:r w:rsidR="00F3774C">
        <w:t>:</w:t>
      </w:r>
    </w:p>
    <w:p w:rsidR="00653CB0" w:rsidRDefault="00653CB0" w:rsidP="00DF2FC0">
      <w:r>
        <w:t xml:space="preserve">2018 год </w:t>
      </w:r>
      <w:r w:rsidR="00F3774C">
        <w:t>-</w:t>
      </w:r>
      <w:r>
        <w:t xml:space="preserve">7860,3 тыс. руб., </w:t>
      </w:r>
      <w:proofErr w:type="spellStart"/>
      <w:r>
        <w:t>софинансирование</w:t>
      </w:r>
      <w:proofErr w:type="spellEnd"/>
      <w:r>
        <w:t xml:space="preserve"> на повышение заработной платы работников муниципальных учреждений культуры на 2018 год в </w:t>
      </w:r>
      <w:r>
        <w:lastRenderedPageBreak/>
        <w:t xml:space="preserve">сумме 212,0 </w:t>
      </w:r>
      <w:proofErr w:type="spellStart"/>
      <w:r>
        <w:t>тыс</w:t>
      </w:r>
      <w:proofErr w:type="gramStart"/>
      <w:r>
        <w:t>.р</w:t>
      </w:r>
      <w:proofErr w:type="gramEnd"/>
      <w:r>
        <w:t>уб,на</w:t>
      </w:r>
      <w:proofErr w:type="spellEnd"/>
      <w:r>
        <w:t>, уплату имущественного налога с районного бюджета в сумме 31,5 тыс.рублей</w:t>
      </w:r>
      <w:r w:rsidR="00E24510">
        <w:t>»</w:t>
      </w:r>
      <w:r w:rsidR="00F3774C">
        <w:t>.</w:t>
      </w:r>
    </w:p>
    <w:p w:rsidR="00F3774C" w:rsidRDefault="00DF2FC0" w:rsidP="00F3774C">
      <w:pPr>
        <w:ind w:firstLine="709"/>
      </w:pPr>
      <w:r>
        <w:t xml:space="preserve"> 1.3. </w:t>
      </w:r>
      <w:r w:rsidR="00653CB0">
        <w:t xml:space="preserve">  В разделе</w:t>
      </w:r>
      <w:r w:rsidR="00F3774C">
        <w:t xml:space="preserve"> 7</w:t>
      </w:r>
      <w:r w:rsidR="00653CB0">
        <w:t xml:space="preserve"> «Ресурсное обеспечение Программы»</w:t>
      </w:r>
    </w:p>
    <w:p w:rsidR="00653CB0" w:rsidRDefault="00653CB0" w:rsidP="00F3774C">
      <w:pPr>
        <w:ind w:firstLine="709"/>
      </w:pPr>
      <w:r>
        <w:t xml:space="preserve">общий объем финансирования подпрограммы «Наследие» заменить на 5717,7 тыс. руб. (прогнозно), из них  на 2018 год заменить на 1053,3 тыс. руб., на  2019год заменить на 1166,1 </w:t>
      </w:r>
      <w:proofErr w:type="spellStart"/>
      <w:r>
        <w:t>т</w:t>
      </w:r>
      <w:r w:rsidR="00DF2FC0">
        <w:t>ыс</w:t>
      </w:r>
      <w:proofErr w:type="gramStart"/>
      <w:r>
        <w:t>.р</w:t>
      </w:r>
      <w:proofErr w:type="gramEnd"/>
      <w:r>
        <w:t>уб</w:t>
      </w:r>
      <w:proofErr w:type="spellEnd"/>
      <w:r>
        <w:t xml:space="preserve">, на  2020 год заменить на 1166,1 </w:t>
      </w:r>
      <w:proofErr w:type="spellStart"/>
      <w:r>
        <w:t>т</w:t>
      </w:r>
      <w:r w:rsidR="00DF2FC0">
        <w:t>ыс</w:t>
      </w:r>
      <w:r>
        <w:t>.руб</w:t>
      </w:r>
      <w:proofErr w:type="spellEnd"/>
      <w:r>
        <w:t xml:space="preserve">, на  2021год заменить на 1166,1 </w:t>
      </w:r>
      <w:proofErr w:type="spellStart"/>
      <w:r>
        <w:t>т</w:t>
      </w:r>
      <w:r w:rsidR="00DF2FC0">
        <w:t>ыс</w:t>
      </w:r>
      <w:r>
        <w:t>.руб</w:t>
      </w:r>
      <w:proofErr w:type="spellEnd"/>
      <w:r>
        <w:t xml:space="preserve">, на  2022 год заменить на 11166,1 </w:t>
      </w:r>
      <w:proofErr w:type="spellStart"/>
      <w:r>
        <w:t>т.руб</w:t>
      </w:r>
      <w:proofErr w:type="spellEnd"/>
      <w:r>
        <w:t xml:space="preserve">, общий объем финансирования подпрограммы «Культура» заменить на 39849,6 тыс.руб. (прогнозно), из них  на 2018 год заменить на 7860,3 тыс. руб., </w:t>
      </w:r>
      <w:proofErr w:type="spellStart"/>
      <w:r>
        <w:t>софинансирование</w:t>
      </w:r>
      <w:proofErr w:type="spellEnd"/>
      <w:r>
        <w:t xml:space="preserve"> на повышение заработной платы работников муниципальных учреждений культуры на 2018 год в сумме 212,0 </w:t>
      </w:r>
      <w:proofErr w:type="spellStart"/>
      <w:r>
        <w:t>тыс</w:t>
      </w:r>
      <w:proofErr w:type="gramStart"/>
      <w:r>
        <w:t>.р</w:t>
      </w:r>
      <w:proofErr w:type="gramEnd"/>
      <w:r>
        <w:t>уб,на</w:t>
      </w:r>
      <w:proofErr w:type="spellEnd"/>
      <w:r>
        <w:t xml:space="preserve">, уплату имущественного налога с районного бюджета в сумме 31,5 тыс.рублей.  </w:t>
      </w:r>
    </w:p>
    <w:p w:rsidR="00653CB0" w:rsidRDefault="00653CB0" w:rsidP="00F3774C">
      <w:pPr>
        <w:ind w:firstLine="709"/>
      </w:pPr>
      <w:r>
        <w:t>1.3  Соответствующие изменения внести в приложение №4 и приложение 5 к м</w:t>
      </w:r>
      <w:bookmarkStart w:id="0" w:name="_GoBack"/>
      <w:bookmarkEnd w:id="0"/>
      <w:r>
        <w:t>униципальной программе "Развитие культуры села Подгородняя Покровка на 2018-2022годы"</w:t>
      </w:r>
      <w:r w:rsidR="00DF2FC0">
        <w:t>.</w:t>
      </w:r>
    </w:p>
    <w:p w:rsidR="00DF2FC0" w:rsidRDefault="00653CB0" w:rsidP="00DF2FC0">
      <w:pPr>
        <w:ind w:left="709"/>
      </w:pPr>
      <w:r>
        <w:t xml:space="preserve">2.  Внести изменения в приложение №6  «Подпрограмма «Наследие» </w:t>
      </w:r>
    </w:p>
    <w:p w:rsidR="00653CB0" w:rsidRDefault="00653CB0" w:rsidP="00DF2FC0">
      <w:pPr>
        <w:ind w:firstLine="709"/>
      </w:pPr>
      <w:r>
        <w:t xml:space="preserve">2.1 В Паспорте подпрограммы в строке  «Прогнозируемые объемы   финансирования»: всего, в том числе по годам реализации» общий объем финансирования подпрограммы «Наследие» заменить на 5717,7 тыс. руб. (прогнозно), из них  на 2018 год заменить на 1053,3 тыс. руб., на  2019год заменить на 1166,1 </w:t>
      </w:r>
      <w:proofErr w:type="spellStart"/>
      <w:r>
        <w:t>т</w:t>
      </w:r>
      <w:r w:rsidR="00DF2FC0">
        <w:t>ыс</w:t>
      </w:r>
      <w:proofErr w:type="gramStart"/>
      <w:r>
        <w:t>.р</w:t>
      </w:r>
      <w:proofErr w:type="gramEnd"/>
      <w:r>
        <w:t>уб</w:t>
      </w:r>
      <w:proofErr w:type="spellEnd"/>
      <w:r>
        <w:t>, на  2020 год заменить на 1166,1т</w:t>
      </w:r>
      <w:r w:rsidR="00DF2FC0">
        <w:t>ыс</w:t>
      </w:r>
      <w:r>
        <w:t xml:space="preserve">.руб, на  2021год заменить на 1166,1 </w:t>
      </w:r>
      <w:proofErr w:type="spellStart"/>
      <w:r>
        <w:t>т</w:t>
      </w:r>
      <w:r w:rsidR="00DF2FC0">
        <w:t>ыс</w:t>
      </w:r>
      <w:r>
        <w:t>.руб</w:t>
      </w:r>
      <w:proofErr w:type="spellEnd"/>
      <w:r>
        <w:t xml:space="preserve">, на  2022 год заменить на 1166,1 </w:t>
      </w:r>
      <w:proofErr w:type="spellStart"/>
      <w:r>
        <w:t>т</w:t>
      </w:r>
      <w:r w:rsidR="00DF2FC0">
        <w:t>ыс</w:t>
      </w:r>
      <w:proofErr w:type="gramStart"/>
      <w:r>
        <w:t>.р</w:t>
      </w:r>
      <w:proofErr w:type="gramEnd"/>
      <w:r>
        <w:t>уб</w:t>
      </w:r>
      <w:proofErr w:type="spellEnd"/>
      <w:r>
        <w:t xml:space="preserve">,. </w:t>
      </w:r>
    </w:p>
    <w:p w:rsidR="00653CB0" w:rsidRDefault="00653CB0" w:rsidP="00DF2FC0">
      <w:pPr>
        <w:ind w:firstLine="709"/>
      </w:pPr>
      <w:r>
        <w:t xml:space="preserve">2.2 В разделе 6 «Ресурсное обеспечение подпрограммы» общий объем финансирования подпрограммы «Наследие» заменить на 5717,7 тыс. руб. (прогнозно), из них  на 2018 год заменить на 1053,3 тыс. руб., на  2019год заменить на 1166,1 </w:t>
      </w:r>
      <w:proofErr w:type="spellStart"/>
      <w:r>
        <w:t>т</w:t>
      </w:r>
      <w:r w:rsidR="00DF2FC0">
        <w:t>ыс</w:t>
      </w:r>
      <w:proofErr w:type="gramStart"/>
      <w:r>
        <w:t>.р</w:t>
      </w:r>
      <w:proofErr w:type="gramEnd"/>
      <w:r>
        <w:t>уб</w:t>
      </w:r>
      <w:proofErr w:type="spellEnd"/>
      <w:r>
        <w:t xml:space="preserve">, на  2020 год заменить на 1166,1 </w:t>
      </w:r>
      <w:proofErr w:type="spellStart"/>
      <w:r>
        <w:t>т</w:t>
      </w:r>
      <w:r w:rsidR="00DF2FC0">
        <w:t>ыс</w:t>
      </w:r>
      <w:r>
        <w:t>.руб</w:t>
      </w:r>
      <w:proofErr w:type="spellEnd"/>
      <w:r>
        <w:t xml:space="preserve">, на  2021год заменить на 1166,1 </w:t>
      </w:r>
      <w:proofErr w:type="spellStart"/>
      <w:r>
        <w:t>т</w:t>
      </w:r>
      <w:r w:rsidR="00DF2FC0">
        <w:t>ыс</w:t>
      </w:r>
      <w:r>
        <w:t>.руб</w:t>
      </w:r>
      <w:proofErr w:type="spellEnd"/>
      <w:r>
        <w:t xml:space="preserve">, на  2022 год заменить на 1166,1 </w:t>
      </w:r>
      <w:proofErr w:type="spellStart"/>
      <w:r>
        <w:t>т</w:t>
      </w:r>
      <w:r w:rsidR="00DF2FC0">
        <w:t>ыс</w:t>
      </w:r>
      <w:r>
        <w:t>.руб</w:t>
      </w:r>
      <w:proofErr w:type="spellEnd"/>
      <w:r>
        <w:t>,.</w:t>
      </w:r>
    </w:p>
    <w:p w:rsidR="00C242B8" w:rsidRDefault="00653CB0" w:rsidP="00DF2FC0">
      <w:pPr>
        <w:ind w:firstLine="709"/>
      </w:pPr>
      <w:r>
        <w:t>3.   Внести изменения в приложение №7  «Подпрограмма «Культура»</w:t>
      </w:r>
      <w:r w:rsidR="00DF2FC0">
        <w:t>.</w:t>
      </w:r>
    </w:p>
    <w:p w:rsidR="00653CB0" w:rsidRDefault="00653CB0" w:rsidP="00DF2FC0">
      <w:pPr>
        <w:ind w:firstLine="709"/>
      </w:pPr>
      <w:r>
        <w:t>3.1 В Паспорте подпрограммы в строке  «Прогнозируемые объемы   финансирования»: всего, в том числе по годам реализации» общий объем финансирования подпрограммы «Культура» общий объем финансирования подпрограммы «Культура» заменить на 39849,6 тыс</w:t>
      </w:r>
      <w:proofErr w:type="gramStart"/>
      <w:r>
        <w:t>.р</w:t>
      </w:r>
      <w:proofErr w:type="gramEnd"/>
      <w:r>
        <w:t xml:space="preserve">уб. (прогнозно), из них  на 2018 год заменить на 7860,3 тыс. руб., </w:t>
      </w:r>
      <w:proofErr w:type="spellStart"/>
      <w:r>
        <w:t>софинансирование</w:t>
      </w:r>
      <w:proofErr w:type="spellEnd"/>
      <w:r>
        <w:t xml:space="preserve"> на повышение заработной платы работников муниципальных учреждений культуры на 2018 год в сумме 212,0 </w:t>
      </w:r>
      <w:proofErr w:type="spellStart"/>
      <w:r>
        <w:t>тыс.руб</w:t>
      </w:r>
      <w:proofErr w:type="spellEnd"/>
      <w:r>
        <w:t>,</w:t>
      </w:r>
      <w:r w:rsidR="003F6E03">
        <w:t xml:space="preserve"> </w:t>
      </w:r>
      <w:r>
        <w:t>на, уплату имущественного налога с районного</w:t>
      </w:r>
      <w:r w:rsidR="00C242B8">
        <w:t xml:space="preserve"> бюджета в сумме 31,5 тыс</w:t>
      </w:r>
      <w:proofErr w:type="gramStart"/>
      <w:r w:rsidR="00C242B8">
        <w:t>.р</w:t>
      </w:r>
      <w:proofErr w:type="gramEnd"/>
      <w:r w:rsidR="00C242B8">
        <w:t>уб.</w:t>
      </w:r>
    </w:p>
    <w:p w:rsidR="00653CB0" w:rsidRDefault="00653CB0" w:rsidP="00DF2FC0">
      <w:pPr>
        <w:ind w:firstLine="709"/>
      </w:pPr>
      <w:r>
        <w:t>3.2 В разделе 6 «Ресурсное обеспечение подпрограммы» общий объем финансирования подпрограммы «Культура» общий объем финансирования подпрограммы «Культура» заменить на 39849,6 тыс</w:t>
      </w:r>
      <w:proofErr w:type="gramStart"/>
      <w:r>
        <w:t>.р</w:t>
      </w:r>
      <w:proofErr w:type="gramEnd"/>
      <w:r>
        <w:t xml:space="preserve">уб. (прогнозно), из них  на 2018 год заменить на 7860,3 тыс. руб., </w:t>
      </w:r>
      <w:proofErr w:type="spellStart"/>
      <w:r>
        <w:t>софинансирование</w:t>
      </w:r>
      <w:proofErr w:type="spellEnd"/>
      <w:r>
        <w:t xml:space="preserve"> на повышение заработной платы работников муниципальных учреждений культуры на 2018 год в сумме 212,0 </w:t>
      </w:r>
      <w:proofErr w:type="spellStart"/>
      <w:r>
        <w:t>тыс.руб,на</w:t>
      </w:r>
      <w:proofErr w:type="spellEnd"/>
      <w:r>
        <w:t>, уплату имущественного налога с районного</w:t>
      </w:r>
      <w:r w:rsidR="00DF2FC0">
        <w:t xml:space="preserve"> бюджета в сумме 31,5 тыс</w:t>
      </w:r>
      <w:proofErr w:type="gramStart"/>
      <w:r w:rsidR="00DF2FC0">
        <w:t>.р</w:t>
      </w:r>
      <w:proofErr w:type="gramEnd"/>
      <w:r w:rsidR="00DF2FC0">
        <w:t>уб.</w:t>
      </w:r>
    </w:p>
    <w:p w:rsidR="00F3774C" w:rsidRPr="00F3774C" w:rsidRDefault="00DF2FC0" w:rsidP="00F3774C">
      <w:pPr>
        <w:ind w:firstLine="567"/>
        <w:rPr>
          <w:rFonts w:ascii="Times New Roman" w:hAnsi="Times New Roman"/>
          <w:szCs w:val="28"/>
        </w:rPr>
      </w:pPr>
      <w:r>
        <w:rPr>
          <w:rFonts w:ascii="Times New Roman" w:hAnsi="Times New Roman"/>
          <w:szCs w:val="28"/>
        </w:rPr>
        <w:lastRenderedPageBreak/>
        <w:t>4</w:t>
      </w:r>
      <w:r w:rsidR="00F3774C" w:rsidRPr="00F3774C">
        <w:rPr>
          <w:rFonts w:ascii="Times New Roman" w:hAnsi="Times New Roman"/>
          <w:szCs w:val="28"/>
        </w:rPr>
        <w:t>. Настоящее постановление подлежит размещению на официальном сайте муниципального образования  Подгородне-Покровский  сельсовет Оренбургского района Оренбургской области в сети «Интернет».</w:t>
      </w:r>
    </w:p>
    <w:p w:rsidR="00F3774C" w:rsidRPr="00F3774C" w:rsidRDefault="00DF2FC0" w:rsidP="00F3774C">
      <w:pPr>
        <w:ind w:firstLine="567"/>
        <w:rPr>
          <w:rFonts w:ascii="Times New Roman" w:hAnsi="Times New Roman"/>
          <w:szCs w:val="28"/>
        </w:rPr>
      </w:pPr>
      <w:r>
        <w:rPr>
          <w:rFonts w:ascii="Times New Roman" w:hAnsi="Times New Roman"/>
          <w:szCs w:val="28"/>
        </w:rPr>
        <w:t>5</w:t>
      </w:r>
      <w:r w:rsidR="00F3774C" w:rsidRPr="00F3774C">
        <w:rPr>
          <w:rFonts w:ascii="Times New Roman" w:hAnsi="Times New Roman"/>
          <w:szCs w:val="28"/>
        </w:rPr>
        <w:t xml:space="preserve">. </w:t>
      </w:r>
      <w:proofErr w:type="gramStart"/>
      <w:r w:rsidR="00F3774C" w:rsidRPr="00F3774C">
        <w:rPr>
          <w:rFonts w:ascii="Times New Roman" w:hAnsi="Times New Roman"/>
          <w:szCs w:val="28"/>
        </w:rPr>
        <w:t>Контроль за</w:t>
      </w:r>
      <w:proofErr w:type="gramEnd"/>
      <w:r w:rsidR="00F3774C" w:rsidRPr="00F3774C">
        <w:rPr>
          <w:rFonts w:ascii="Times New Roman" w:hAnsi="Times New Roman"/>
          <w:szCs w:val="28"/>
        </w:rPr>
        <w:t xml:space="preserve"> исполнением настоящего постановления оставляю за собой.</w:t>
      </w:r>
    </w:p>
    <w:p w:rsidR="00F3774C" w:rsidRPr="00F3774C" w:rsidRDefault="00DF2FC0" w:rsidP="00F3774C">
      <w:pPr>
        <w:ind w:firstLine="567"/>
        <w:rPr>
          <w:rFonts w:ascii="Times New Roman" w:hAnsi="Times New Roman"/>
          <w:szCs w:val="28"/>
        </w:rPr>
      </w:pPr>
      <w:r>
        <w:rPr>
          <w:rFonts w:ascii="Times New Roman" w:hAnsi="Times New Roman"/>
          <w:szCs w:val="28"/>
        </w:rPr>
        <w:t>6</w:t>
      </w:r>
      <w:r w:rsidR="00F3774C" w:rsidRPr="00F3774C">
        <w:rPr>
          <w:rFonts w:ascii="Times New Roman" w:hAnsi="Times New Roman"/>
          <w:szCs w:val="28"/>
        </w:rPr>
        <w:t xml:space="preserve">. Постановление вступает </w:t>
      </w:r>
      <w:r w:rsidR="00F3774C" w:rsidRPr="00F3774C">
        <w:rPr>
          <w:rFonts w:ascii="Times New Roman" w:eastAsia="Calibri" w:hAnsi="Times New Roman"/>
          <w:szCs w:val="28"/>
        </w:rPr>
        <w:t xml:space="preserve">в силу со дня его подписания и распространяется на правоотношения, возникшие с 01.02.2018 </w:t>
      </w:r>
      <w:r w:rsidR="00F3774C" w:rsidRPr="00DF2FC0">
        <w:rPr>
          <w:rFonts w:ascii="Times New Roman" w:eastAsia="Calibri" w:hAnsi="Times New Roman"/>
          <w:szCs w:val="28"/>
        </w:rPr>
        <w:t>года.</w:t>
      </w:r>
    </w:p>
    <w:p w:rsidR="00F3774C" w:rsidRPr="00F3774C" w:rsidRDefault="00F3774C" w:rsidP="00F3774C">
      <w:pPr>
        <w:rPr>
          <w:rFonts w:ascii="Times New Roman" w:hAnsi="Times New Roman"/>
          <w:szCs w:val="28"/>
        </w:rPr>
      </w:pPr>
    </w:p>
    <w:p w:rsidR="00F3774C" w:rsidRPr="00F3774C" w:rsidRDefault="00F3774C" w:rsidP="00F3774C">
      <w:pPr>
        <w:ind w:firstLine="540"/>
        <w:rPr>
          <w:rFonts w:ascii="Times New Roman" w:hAnsi="Times New Roman"/>
          <w:szCs w:val="28"/>
        </w:rPr>
      </w:pPr>
    </w:p>
    <w:p w:rsidR="00F3774C" w:rsidRPr="00F3774C" w:rsidRDefault="00F3774C" w:rsidP="00F3774C">
      <w:pPr>
        <w:ind w:firstLine="540"/>
        <w:rPr>
          <w:rFonts w:ascii="Times New Roman" w:hAnsi="Times New Roman"/>
          <w:szCs w:val="28"/>
        </w:rPr>
      </w:pPr>
    </w:p>
    <w:p w:rsidR="00DF2FC0" w:rsidRPr="00DF2FC0" w:rsidRDefault="00F3774C" w:rsidP="00DF2FC0">
      <w:pPr>
        <w:rPr>
          <w:szCs w:val="28"/>
        </w:rPr>
      </w:pPr>
      <w:r w:rsidRPr="00F3774C">
        <w:rPr>
          <w:szCs w:val="28"/>
        </w:rPr>
        <w:t xml:space="preserve">Глава муниципального образования                                                  </w:t>
      </w:r>
      <w:proofErr w:type="spellStart"/>
      <w:r w:rsidRPr="00F3774C">
        <w:rPr>
          <w:szCs w:val="28"/>
        </w:rPr>
        <w:t>Ю.В.Гомзов</w:t>
      </w:r>
      <w:proofErr w:type="spellEnd"/>
    </w:p>
    <w:p w:rsidR="00DF2FC0" w:rsidRDefault="00DF2FC0" w:rsidP="00F3774C">
      <w:pPr>
        <w:widowControl w:val="0"/>
        <w:rPr>
          <w:rFonts w:ascii="Times New Roman" w:hAnsi="Times New Roman"/>
          <w:szCs w:val="28"/>
          <w:lang w:eastAsia="en-US"/>
        </w:rPr>
      </w:pPr>
    </w:p>
    <w:p w:rsidR="00DF2FC0" w:rsidRDefault="00DF2FC0" w:rsidP="00F3774C">
      <w:pPr>
        <w:widowControl w:val="0"/>
        <w:rPr>
          <w:rFonts w:ascii="Times New Roman" w:hAnsi="Times New Roman"/>
          <w:szCs w:val="28"/>
          <w:lang w:eastAsia="en-US"/>
        </w:rPr>
      </w:pPr>
    </w:p>
    <w:p w:rsidR="00DF2FC0" w:rsidRDefault="00DF2FC0" w:rsidP="00F3774C">
      <w:pPr>
        <w:widowControl w:val="0"/>
        <w:rPr>
          <w:rFonts w:ascii="Times New Roman" w:hAnsi="Times New Roman"/>
          <w:szCs w:val="28"/>
          <w:lang w:eastAsia="en-US"/>
        </w:rPr>
      </w:pPr>
    </w:p>
    <w:p w:rsidR="00DF2FC0" w:rsidRDefault="00DF2FC0" w:rsidP="00F3774C">
      <w:pPr>
        <w:widowControl w:val="0"/>
        <w:rPr>
          <w:rFonts w:ascii="Times New Roman" w:hAnsi="Times New Roman"/>
          <w:szCs w:val="28"/>
          <w:lang w:eastAsia="en-US"/>
        </w:rPr>
      </w:pPr>
    </w:p>
    <w:p w:rsidR="00DF2FC0" w:rsidRDefault="00DF2FC0" w:rsidP="00F3774C">
      <w:pPr>
        <w:widowControl w:val="0"/>
        <w:rPr>
          <w:rFonts w:ascii="Times New Roman" w:hAnsi="Times New Roman"/>
          <w:szCs w:val="28"/>
          <w:lang w:eastAsia="en-US"/>
        </w:rPr>
      </w:pPr>
    </w:p>
    <w:p w:rsidR="00DF2FC0" w:rsidRDefault="00DF2FC0" w:rsidP="00F3774C">
      <w:pPr>
        <w:widowControl w:val="0"/>
        <w:rPr>
          <w:rFonts w:ascii="Times New Roman" w:hAnsi="Times New Roman"/>
          <w:szCs w:val="28"/>
          <w:lang w:eastAsia="en-US"/>
        </w:rPr>
      </w:pPr>
    </w:p>
    <w:p w:rsidR="00F3774C" w:rsidRPr="00F3774C" w:rsidRDefault="00F3774C" w:rsidP="00DF2FC0">
      <w:pPr>
        <w:widowControl w:val="0"/>
        <w:rPr>
          <w:rFonts w:ascii="Times New Roman" w:hAnsi="Times New Roman"/>
          <w:szCs w:val="28"/>
          <w:lang w:eastAsia="en-US"/>
        </w:rPr>
      </w:pPr>
    </w:p>
    <w:p w:rsidR="00F3774C" w:rsidRPr="003F6E03" w:rsidRDefault="00F3774C" w:rsidP="00F3774C">
      <w:pPr>
        <w:widowControl w:val="0"/>
        <w:ind w:left="709" w:hanging="1276"/>
        <w:rPr>
          <w:rFonts w:ascii="Times New Roman" w:hAnsi="Times New Roman"/>
          <w:sz w:val="24"/>
          <w:szCs w:val="24"/>
          <w:lang w:eastAsia="en-US"/>
        </w:rPr>
      </w:pPr>
      <w:r w:rsidRPr="003F6E03">
        <w:rPr>
          <w:rFonts w:ascii="Times New Roman" w:hAnsi="Times New Roman"/>
          <w:sz w:val="24"/>
          <w:szCs w:val="24"/>
          <w:lang w:eastAsia="en-US"/>
        </w:rPr>
        <w:t xml:space="preserve">Разослано: </w:t>
      </w:r>
      <w:r w:rsidR="0034182A" w:rsidRPr="003F6E03">
        <w:rPr>
          <w:sz w:val="24"/>
          <w:szCs w:val="24"/>
        </w:rPr>
        <w:t xml:space="preserve">МБУК ЦК и БО МО Подгородне-Покровский сельсовет, </w:t>
      </w:r>
      <w:r w:rsidRPr="003F6E03">
        <w:rPr>
          <w:rFonts w:ascii="Times New Roman" w:hAnsi="Times New Roman"/>
          <w:sz w:val="24"/>
          <w:szCs w:val="24"/>
          <w:lang w:eastAsia="en-US"/>
        </w:rPr>
        <w:t>отделу бухгалтерского учета и   отчетности  администрации МО Подгородне-Покровский сельсовет, прокуратуре района, в дело.</w:t>
      </w:r>
    </w:p>
    <w:p w:rsidR="00B95F37" w:rsidRDefault="00B95F37"/>
    <w:sectPr w:rsidR="00B95F37" w:rsidSect="00BD6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E75D72"/>
    <w:rsid w:val="0034182A"/>
    <w:rsid w:val="003F6E03"/>
    <w:rsid w:val="00653CB0"/>
    <w:rsid w:val="00B95F37"/>
    <w:rsid w:val="00BD6003"/>
    <w:rsid w:val="00C242B8"/>
    <w:rsid w:val="00DF2FC0"/>
    <w:rsid w:val="00E24510"/>
    <w:rsid w:val="00E75D72"/>
    <w:rsid w:val="00F37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B0"/>
    <w:pPr>
      <w:spacing w:after="0" w:line="240" w:lineRule="auto"/>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FC0"/>
    <w:rPr>
      <w:rFonts w:ascii="Tahoma" w:hAnsi="Tahoma" w:cs="Tahoma"/>
      <w:sz w:val="16"/>
      <w:szCs w:val="16"/>
    </w:rPr>
  </w:style>
  <w:style w:type="character" w:customStyle="1" w:styleId="a4">
    <w:name w:val="Текст выноски Знак"/>
    <w:basedOn w:val="a0"/>
    <w:link w:val="a3"/>
    <w:uiPriority w:val="99"/>
    <w:semiHidden/>
    <w:rsid w:val="00DF2F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B0"/>
    <w:pPr>
      <w:spacing w:after="0" w:line="240" w:lineRule="auto"/>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FC0"/>
    <w:rPr>
      <w:rFonts w:ascii="Tahoma" w:hAnsi="Tahoma" w:cs="Tahoma"/>
      <w:sz w:val="16"/>
      <w:szCs w:val="16"/>
    </w:rPr>
  </w:style>
  <w:style w:type="character" w:customStyle="1" w:styleId="a4">
    <w:name w:val="Текст выноски Знак"/>
    <w:basedOn w:val="a0"/>
    <w:link w:val="a3"/>
    <w:uiPriority w:val="99"/>
    <w:semiHidden/>
    <w:rsid w:val="00DF2F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vus</cp:lastModifiedBy>
  <cp:revision>5</cp:revision>
  <cp:lastPrinted>2019-01-14T10:37:00Z</cp:lastPrinted>
  <dcterms:created xsi:type="dcterms:W3CDTF">2019-01-14T09:34:00Z</dcterms:created>
  <dcterms:modified xsi:type="dcterms:W3CDTF">2019-01-15T06:39:00Z</dcterms:modified>
</cp:coreProperties>
</file>