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63F2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D582C">
        <w:rPr>
          <w:b/>
          <w:bCs/>
          <w:sz w:val="28"/>
          <w:szCs w:val="28"/>
        </w:rPr>
        <w:t>Об административной ответственности за несоблюдение ограничений</w:t>
      </w:r>
    </w:p>
    <w:p w14:paraId="155E2A09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2C">
        <w:rPr>
          <w:b/>
          <w:bCs/>
          <w:sz w:val="28"/>
          <w:szCs w:val="28"/>
        </w:rPr>
        <w:t>и нарушение запретов в сфере торговли табачной продукцией</w:t>
      </w:r>
      <w:r>
        <w:rPr>
          <w:b/>
          <w:bCs/>
          <w:sz w:val="28"/>
          <w:szCs w:val="28"/>
        </w:rPr>
        <w:t>»</w:t>
      </w:r>
    </w:p>
    <w:p w14:paraId="587F5D0E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21CE5C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2C">
        <w:rPr>
          <w:sz w:val="28"/>
          <w:szCs w:val="28"/>
        </w:rPr>
        <w:t>​   Требованиями ст. 19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установлены основные ограничения, связанные с торговлей табачной продукцией, табачными изделиями или никотинсодержащей продукцией, кальянами, устройствами для потребления никотинсодержащей продукции.</w:t>
      </w:r>
    </w:p>
    <w:p w14:paraId="10F664F5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2C">
        <w:rPr>
          <w:sz w:val="28"/>
          <w:szCs w:val="28"/>
        </w:rPr>
        <w:t>  Так, розничная торговля табачной продукцией или никотинсодержащей продукцией, кальянами должна осуществляться в магазинах и павильонах. В населенных пунктах, где отсутствуют магазины и павильоны, допускается торговля табачной продукцией (никотинсодержащей продукцией, кальянами) в других торговых объектах или развозная торговля табачной продукцией.</w:t>
      </w:r>
    </w:p>
    <w:p w14:paraId="578BD40F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2C">
        <w:rPr>
          <w:sz w:val="28"/>
          <w:szCs w:val="28"/>
        </w:rPr>
        <w:t>   За несоблюдение ограничений и нарушение запретов в сфере торговли табачной продукцией, табачными изделиями, никотинсодержащей продукцией, кальянами, устройствами для потребления никотинсодержащей продукции ст. 14.53 КоАП РФ предусмотрено административное наказание в виде административного штрафа на граждан в размере до 3 тысяч рублей, на должностных лиц – до 10 тысяч рублей, на юридических лиц – до 50 тысяч рублей.</w:t>
      </w:r>
    </w:p>
    <w:p w14:paraId="2A53211C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2C">
        <w:rPr>
          <w:sz w:val="28"/>
          <w:szCs w:val="28"/>
        </w:rPr>
        <w:t>    Оптовая или розничная продажа насвая, пищевой никотинсодержащей продукции или никотинсодержащей продукции, предназначенной для жевания, сосания или нюханья, табака сосательного (снюса), за исключением случаев, когда эти действия совершены в отношении несовершеннолетних лиц, влечет наложение административного штрафа на граждан в размере до 20 тысяч рублей, на должностных лиц –</w:t>
      </w:r>
      <w:r>
        <w:rPr>
          <w:sz w:val="28"/>
          <w:szCs w:val="28"/>
        </w:rPr>
        <w:t xml:space="preserve"> </w:t>
      </w:r>
      <w:r w:rsidRPr="00ED582C">
        <w:rPr>
          <w:sz w:val="28"/>
          <w:szCs w:val="28"/>
        </w:rPr>
        <w:t>до 50 тысяч рублей, на юридических лиц –до 150 тысяч рублей.</w:t>
      </w:r>
    </w:p>
    <w:p w14:paraId="522A0AF5" w14:textId="77777777" w:rsidR="00092139" w:rsidRPr="00ED582C" w:rsidRDefault="00092139" w:rsidP="00092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82C">
        <w:rPr>
          <w:sz w:val="28"/>
          <w:szCs w:val="28"/>
        </w:rPr>
        <w:t>    Законом установлен запрет напродажу табачной продукции, табачных изделий, никотинсодержащей продукции, кальянов, устройств для потребления никотинсодержащей продукции несовершеннолетним. За игнорирование данного требования ч. 3 ст. 14.53 КоАП РФ предусмотрена административная ответственность в виде штрафа в повышенном размере. На граждан налагается штраф до 40 тысяч рублей; на должностных лиц –</w:t>
      </w:r>
      <w:r>
        <w:rPr>
          <w:sz w:val="28"/>
          <w:szCs w:val="28"/>
        </w:rPr>
        <w:t xml:space="preserve"> </w:t>
      </w:r>
      <w:r w:rsidRPr="00ED582C">
        <w:rPr>
          <w:sz w:val="28"/>
          <w:szCs w:val="28"/>
        </w:rPr>
        <w:t>до 70 тысяч рублей, на юридических лиц – до 300 тысяч рублей.</w:t>
      </w:r>
    </w:p>
    <w:p w14:paraId="2F67001A" w14:textId="77777777" w:rsidR="00284B2C" w:rsidRDefault="00284B2C">
      <w:bookmarkStart w:id="0" w:name="_GoBack"/>
      <w:bookmarkEnd w:id="0"/>
    </w:p>
    <w:sectPr w:rsidR="0028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4F"/>
    <w:rsid w:val="00092139"/>
    <w:rsid w:val="00284B2C"/>
    <w:rsid w:val="007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4D45-4CF5-4EEF-8563-F8806E5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2021-07-01T10:17:00Z</dcterms:created>
  <dcterms:modified xsi:type="dcterms:W3CDTF">2021-07-01T10:18:00Z</dcterms:modified>
</cp:coreProperties>
</file>